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温岭农商银行委托催收机构信息公告</w:t>
      </w:r>
    </w:p>
    <w:p>
      <w:pPr>
        <w:jc w:val="center"/>
        <w:rPr>
          <w:rFonts w:hint="eastAsia"/>
          <w:b/>
          <w:bCs/>
          <w:sz w:val="32"/>
          <w:szCs w:val="32"/>
          <w:lang w:val="en-US" w:eastAsia="zh-CN"/>
        </w:rPr>
      </w:pPr>
    </w:p>
    <w:p>
      <w:pPr>
        <w:jc w:val="both"/>
        <w:rPr>
          <w:rFonts w:hint="eastAsia"/>
          <w:sz w:val="28"/>
          <w:szCs w:val="28"/>
          <w:lang w:val="en-US" w:eastAsia="zh-CN"/>
        </w:rPr>
      </w:pPr>
      <w:r>
        <w:rPr>
          <w:rFonts w:hint="eastAsia"/>
          <w:sz w:val="28"/>
          <w:szCs w:val="28"/>
          <w:lang w:val="en-US" w:eastAsia="zh-CN"/>
        </w:rPr>
        <w:t>尊敬的客户：</w:t>
      </w:r>
    </w:p>
    <w:p>
      <w:pPr>
        <w:ind w:firstLine="560" w:firstLineChars="200"/>
        <w:jc w:val="both"/>
        <w:rPr>
          <w:rFonts w:hint="eastAsia"/>
          <w:sz w:val="28"/>
          <w:szCs w:val="28"/>
          <w:lang w:val="en-US" w:eastAsia="zh-CN"/>
        </w:rPr>
      </w:pPr>
      <w:r>
        <w:rPr>
          <w:rFonts w:hint="eastAsia"/>
          <w:sz w:val="28"/>
          <w:szCs w:val="28"/>
          <w:lang w:val="en-US" w:eastAsia="zh-CN"/>
        </w:rPr>
        <w:t>为严格外包催收机构管理，加强信息披露工作，我行现对委托的催收机构信息予以公示。公示的机构名单系与我行签订委外催收合作协议且当前合同仍在有效期内的委外催收机构。相关信息如有变动，请以我行最新公告为准。</w:t>
      </w:r>
    </w:p>
    <w:p>
      <w:pPr>
        <w:ind w:firstLine="560" w:firstLineChars="200"/>
        <w:jc w:val="both"/>
        <w:rPr>
          <w:rFonts w:hint="eastAsia"/>
          <w:sz w:val="28"/>
          <w:szCs w:val="28"/>
          <w:lang w:val="en-US" w:eastAsia="zh-CN"/>
        </w:rPr>
      </w:pPr>
      <w:bookmarkStart w:id="0" w:name="_GoBack"/>
      <w:bookmarkEnd w:id="0"/>
    </w:p>
    <w:p>
      <w:pPr>
        <w:ind w:firstLine="1120" w:firstLineChars="400"/>
        <w:jc w:val="both"/>
        <w:rPr>
          <w:rFonts w:hint="eastAsia"/>
          <w:sz w:val="28"/>
          <w:szCs w:val="28"/>
          <w:lang w:val="en-US" w:eastAsia="zh-CN"/>
        </w:rPr>
      </w:pPr>
      <w:r>
        <w:rPr>
          <w:rFonts w:hint="eastAsia"/>
          <w:sz w:val="28"/>
          <w:szCs w:val="28"/>
          <w:lang w:val="en-US" w:eastAsia="zh-CN"/>
        </w:rPr>
        <w:t>温岭农商银行委外催收机构名单（2023年6月）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531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编号</w:t>
            </w:r>
          </w:p>
        </w:tc>
        <w:tc>
          <w:tcPr>
            <w:tcW w:w="5313" w:type="dxa"/>
            <w:vAlign w:val="center"/>
          </w:tcPr>
          <w:p>
            <w:pPr>
              <w:ind w:firstLine="1680" w:firstLineChars="600"/>
              <w:jc w:val="center"/>
              <w:rPr>
                <w:rFonts w:hint="default"/>
                <w:sz w:val="28"/>
                <w:szCs w:val="28"/>
                <w:vertAlign w:val="baseline"/>
                <w:lang w:val="en-US" w:eastAsia="zh-CN"/>
              </w:rPr>
            </w:pPr>
            <w:r>
              <w:rPr>
                <w:rFonts w:hint="eastAsia"/>
                <w:sz w:val="28"/>
                <w:szCs w:val="28"/>
                <w:vertAlign w:val="baseline"/>
                <w:lang w:val="en-US" w:eastAsia="zh-CN"/>
              </w:rPr>
              <w:t>机构名称</w:t>
            </w:r>
          </w:p>
        </w:tc>
        <w:tc>
          <w:tcPr>
            <w:tcW w:w="2117"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ind w:firstLine="280" w:firstLineChars="100"/>
              <w:jc w:val="both"/>
              <w:rPr>
                <w:rFonts w:hint="default"/>
                <w:sz w:val="28"/>
                <w:szCs w:val="28"/>
                <w:vertAlign w:val="baseline"/>
                <w:lang w:val="en-US" w:eastAsia="zh-CN"/>
              </w:rPr>
            </w:pPr>
            <w:r>
              <w:rPr>
                <w:rFonts w:hint="eastAsia"/>
                <w:sz w:val="28"/>
                <w:szCs w:val="28"/>
                <w:vertAlign w:val="baseline"/>
                <w:lang w:val="en-US" w:eastAsia="zh-CN"/>
              </w:rPr>
              <w:t>1</w:t>
            </w:r>
          </w:p>
        </w:tc>
        <w:tc>
          <w:tcPr>
            <w:tcW w:w="5313"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台州通晟金融业务流程服务外包有限公司</w:t>
            </w:r>
          </w:p>
        </w:tc>
        <w:tc>
          <w:tcPr>
            <w:tcW w:w="2117" w:type="dxa"/>
            <w:vAlign w:val="center"/>
          </w:tcPr>
          <w:p>
            <w:pPr>
              <w:jc w:val="center"/>
              <w:rPr>
                <w:rFonts w:hint="default"/>
                <w:sz w:val="28"/>
                <w:szCs w:val="28"/>
                <w:vertAlign w:val="baseline"/>
                <w:lang w:val="en-US" w:eastAsia="zh-CN"/>
              </w:rPr>
            </w:pPr>
            <w:r>
              <w:rPr>
                <w:rFonts w:hint="default"/>
                <w:sz w:val="28"/>
                <w:szCs w:val="28"/>
                <w:vertAlign w:val="baseline"/>
                <w:lang w:val="en-US" w:eastAsia="zh-CN"/>
              </w:rPr>
              <w:t>0576-88676699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dxa"/>
            <w:vAlign w:val="center"/>
          </w:tcPr>
          <w:p>
            <w:pPr>
              <w:ind w:firstLine="280" w:firstLineChars="100"/>
              <w:jc w:val="both"/>
              <w:rPr>
                <w:rFonts w:hint="default"/>
                <w:sz w:val="28"/>
                <w:szCs w:val="28"/>
                <w:vertAlign w:val="baseline"/>
                <w:lang w:val="en-US" w:eastAsia="zh-CN"/>
              </w:rPr>
            </w:pPr>
            <w:r>
              <w:rPr>
                <w:rFonts w:hint="eastAsia"/>
                <w:sz w:val="28"/>
                <w:szCs w:val="28"/>
                <w:vertAlign w:val="baseline"/>
                <w:lang w:val="en-US" w:eastAsia="zh-CN"/>
              </w:rPr>
              <w:t>2</w:t>
            </w:r>
          </w:p>
        </w:tc>
        <w:tc>
          <w:tcPr>
            <w:tcW w:w="5313"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浙江保庄资产管理有限公司</w:t>
            </w:r>
          </w:p>
        </w:tc>
        <w:tc>
          <w:tcPr>
            <w:tcW w:w="2117"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0576-88821608</w:t>
            </w:r>
          </w:p>
        </w:tc>
      </w:tr>
    </w:tbl>
    <w:p>
      <w:pPr>
        <w:ind w:firstLine="1120" w:firstLineChars="400"/>
        <w:jc w:val="both"/>
        <w:rPr>
          <w:rFonts w:hint="default"/>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ODNjYWYzODZjNDNiYWNhNmNiY2FlNzY2NjIyZDUifQ=="/>
  </w:docVars>
  <w:rsids>
    <w:rsidRoot w:val="4426565A"/>
    <w:rsid w:val="4426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2023-09-20T06:25:00Z</dcterms:created>
  <dc:creator>Administrator</dc:creator>
  <cp:lastModifiedBy>Administrator</cp:lastModifiedBy>
  <dcterms:modified xsi:type="dcterms:W3CDTF">2023-09-20T06:26:05Z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9B94959B06E646308A5B97BFC8173F4F_11</vt:lpwstr>
  </property>
</Properties>
</file>